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华文中宋" w:eastAsia="方正小标宋简体"/>
          <w:bCs/>
          <w:snapToGrid w:val="0"/>
          <w:color w:val="FF0000"/>
          <w:kern w:val="0"/>
          <w:sz w:val="48"/>
          <w:szCs w:val="48"/>
        </w:rPr>
      </w:pPr>
    </w:p>
    <w:p>
      <w:pPr>
        <w:jc w:val="center"/>
        <w:rPr>
          <w:spacing w:val="68"/>
          <w:w w:val="60"/>
          <w:kern w:val="10"/>
          <w:sz w:val="120"/>
          <w:szCs w:val="120"/>
        </w:rPr>
      </w:pPr>
      <w:bookmarkStart w:id="0" w:name="OLE_LINK5"/>
      <w:bookmarkStart w:id="1" w:name="OLE_LINK7"/>
      <w:bookmarkStart w:id="2" w:name="OLE_LINK6"/>
      <w:bookmarkStart w:id="3" w:name="OLE_LINK8"/>
      <w:r>
        <w:rPr>
          <w:rFonts w:hint="eastAsia" w:ascii="方正小标宋简体" w:hAnsi="华文中宋" w:eastAsia="方正小标宋简体"/>
          <w:bCs/>
          <w:snapToGrid w:val="0"/>
          <w:color w:val="FF0000"/>
          <w:spacing w:val="68"/>
          <w:w w:val="60"/>
          <w:kern w:val="0"/>
          <w:sz w:val="10"/>
          <w:szCs w:val="10"/>
        </w:rPr>
        <w:t xml:space="preserve"> </w:t>
      </w:r>
      <w:bookmarkStart w:id="4" w:name="_GoBack"/>
      <w:bookmarkEnd w:id="4"/>
      <w:r>
        <w:rPr>
          <w:rFonts w:hint="eastAsia" w:ascii="方正小标宋简体" w:hAnsi="华文中宋" w:eastAsia="方正小标宋简体"/>
          <w:bCs/>
          <w:snapToGrid w:val="0"/>
          <w:color w:val="FF0000"/>
          <w:spacing w:val="68"/>
          <w:w w:val="85"/>
          <w:kern w:val="10"/>
          <w:sz w:val="120"/>
          <w:szCs w:val="120"/>
        </w:rPr>
        <w:t>衡水学院办公室</w:t>
      </w:r>
    </w:p>
    <w:p>
      <w:pPr>
        <w:spacing w:line="220" w:lineRule="exact"/>
      </w:pPr>
    </w:p>
    <w:p>
      <w:pPr>
        <w:spacing w:line="220" w:lineRule="exact"/>
        <w:rPr>
          <w:sz w:val="18"/>
          <w:szCs w:val="18"/>
        </w:rPr>
      </w:pPr>
    </w:p>
    <w:bookmarkEnd w:id="0"/>
    <w:bookmarkEnd w:id="1"/>
    <w:bookmarkEnd w:id="2"/>
    <w:bookmarkEnd w:id="3"/>
    <w:p>
      <w:pPr>
        <w:spacing w:before="62" w:beforeLines="2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办字〔2019〕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color w:val="000000"/>
          <w:sz w:val="48"/>
          <w:szCs w:val="4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15940" cy="0"/>
                <wp:effectExtent l="0" t="0" r="0" b="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pt;height:0pt;width:442.2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kgpw71QAAAAYBAAAPAAAAAAAAAAEA&#10;IAAAACIAAABkcnMvZG93bnJldi54bWxQSwECFAAUAAAACACHTuJAO5Grr9kBAACZAwAADgAAAAAA&#10;AAABACAAAAAkAQAAZHJzL2Uyb0RvYy54bWxQSwUGAAAAAAYABgBZAQAAbwUAAAAA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衡水学院办公室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2020年部分节假日安排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widowControl/>
        <w:spacing w:before="312" w:beforeLines="100"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各单位：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衡水学院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2020年部分节假日安排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学校领导同意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，现予以印发。                 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衡水学院办公室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2019年1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衡水学院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2020年部分节假日安排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为方便师生员工合理安排学习、工作和生活，根据《国务院办公厅关于2020年部分节假日安排的通知》并结合学校实际，我校2020年元旦、清明节、劳动节、端午节、中秋节和国庆节放假具体安排通知如下：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一、放假日期安排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1.元旦放假安排：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2020年1月1日（星期三、元旦）放假休息。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2.清明节放假安排：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4月4日（星期六、清明节）、4月5日（星期日）、4月6日（星期一）放假休息。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3.劳动节放假安排：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5月1日（星期五、劳动节）至5月5日（星期二）放假休息。4月26日（星期日）、5月9日（星期六）有课的上课，没课的休息。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4.端午节放假安排：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6月25日（星期四、端午节）、6月26日（星期五）、6月27日（星期六）放假休息。6月28日（星期日）有课的上课，没课的休息。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中秋节、国庆节放假安排：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10月1日（星期四、国庆节、中秋节）至10月8日（星期四）放假休息。9月27日（星期日）、10月10日（星期六）有课的上课，没课的休息。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二、上述节假日放假期间不上课，所涉及的课程由各系、部自行调整，调课难度大的报教务处协调。各系要组织开好每个假期结束、开学前的班会，及时清点人数并上报学生处。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放假前，各单位要妥善安排好安全、保卫等值班工作，并将值班人员、值班地点、值班时间于放假前一天中午12点前报学校办公室（办公楼210房间）。假期内遇有突发事件，要按有关规定及时上报并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四、放假前，各单位要对师生员工进行安全防范教育，防止意外事件发生。放假期间，各单位不得组织集体出游。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年寒暑假的放假开学时间，按学校校历执行。若有变动另行通知（以校园网首页“校园公告”发布为准）。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校历查询和下载地址：校园网首页--校园网络服务--学校校历。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aperSrc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7"/>
        <w:tblpPr w:leftFromText="180" w:rightFromText="180" w:vertAnchor="text" w:horzAnchor="page" w:tblpX="1436" w:tblpY="8616"/>
        <w:tblOverlap w:val="never"/>
        <w:tblW w:w="922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93" w:afterLines="30"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衡水学院办公室                            2019年1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F1AED"/>
    <w:rsid w:val="0C83611B"/>
    <w:rsid w:val="1875230D"/>
    <w:rsid w:val="19220FF5"/>
    <w:rsid w:val="247E5248"/>
    <w:rsid w:val="32D71E82"/>
    <w:rsid w:val="4F9F6F95"/>
    <w:rsid w:val="6805294C"/>
    <w:rsid w:val="6F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我媳妇最美</cp:lastModifiedBy>
  <cp:lastPrinted>2019-12-19T01:15:00Z</cp:lastPrinted>
  <dcterms:modified xsi:type="dcterms:W3CDTF">2019-12-19T03:33:45Z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